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DB7A9" w14:textId="54A9C38B" w:rsidR="00BC2E40" w:rsidRPr="00BC2E40" w:rsidRDefault="00BC2E40" w:rsidP="002045C2">
      <w:pPr>
        <w:shd w:val="clear" w:color="auto" w:fill="FFFFFF"/>
        <w:spacing w:after="0" w:line="276" w:lineRule="auto"/>
        <w:ind w:firstLine="567"/>
        <w:jc w:val="both"/>
        <w:rPr>
          <w:rFonts w:eastAsia="Times New Roman" w:cs="Times New Roman"/>
          <w:b/>
          <w:bCs/>
          <w:color w:val="333333"/>
          <w:sz w:val="24"/>
          <w:szCs w:val="24"/>
        </w:rPr>
      </w:pPr>
      <w:r w:rsidRPr="00BC2E40">
        <w:rPr>
          <w:rFonts w:eastAsia="Times New Roman" w:cs="Times New Roman"/>
          <w:b/>
          <w:bCs/>
          <w:color w:val="333333"/>
          <w:sz w:val="24"/>
          <w:szCs w:val="24"/>
        </w:rPr>
        <w:t>Nh</w:t>
      </w:r>
      <w:r>
        <w:rPr>
          <w:rFonts w:eastAsia="Times New Roman" w:cs="Times New Roman"/>
          <w:b/>
          <w:bCs/>
          <w:color w:val="333333"/>
          <w:sz w:val="24"/>
          <w:szCs w:val="24"/>
        </w:rPr>
        <w:t xml:space="preserve">ằm </w:t>
      </w:r>
      <w:r w:rsidRPr="00BC2E40">
        <w:rPr>
          <w:rFonts w:eastAsia="Times New Roman" w:cs="Times New Roman"/>
          <w:b/>
          <w:bCs/>
          <w:color w:val="333333"/>
          <w:sz w:val="24"/>
          <w:szCs w:val="24"/>
        </w:rPr>
        <w:t>tiếp tục nâng cao hiệu quả quản lý nguồn vốn tín dụng chính sách, đảm bảo công khai, minh bạch và tạo điều kiện thuận lợi cho hộ nghèo cùng các đối tượng chính sách tiếp cận vốn vay ưu đãi, ngày 27/8/2026, Hội đồng quản trị Ngân hàng Chính sách xã hội ban hành Quyết định số 70/QĐ-HĐQT về Quy chế hoạt động của Tổ Tiết kiệm và vay vốn (TK&amp;VV), thay thế Quyết định số 15/QĐ-HĐQT ngày 05/3/2013. Quy chế mới góp phần nâng cao tính dân chủ, công khai, minh bạch và hiệu quả hoạt động của Tổ TK&amp;VV, qua đó nâng cao chất lượng tín dụng chính sách tại cơ sở.</w:t>
      </w:r>
    </w:p>
    <w:p w14:paraId="2DE6A2B5" w14:textId="2255D1DE" w:rsidR="00BC2E40" w:rsidRPr="00BC2E40" w:rsidRDefault="00BC2E40" w:rsidP="00100C47">
      <w:pPr>
        <w:shd w:val="clear" w:color="auto" w:fill="FFFFFF"/>
        <w:spacing w:after="0" w:line="276" w:lineRule="auto"/>
        <w:ind w:firstLine="567"/>
        <w:jc w:val="both"/>
        <w:outlineLvl w:val="2"/>
        <w:rPr>
          <w:rFonts w:eastAsia="Times New Roman" w:cs="Times New Roman"/>
          <w:b/>
          <w:bCs/>
          <w:color w:val="333333"/>
          <w:sz w:val="24"/>
          <w:szCs w:val="24"/>
        </w:rPr>
      </w:pPr>
      <w:r w:rsidRPr="00BC2E40">
        <w:rPr>
          <w:rFonts w:eastAsia="Times New Roman" w:cs="Times New Roman"/>
          <w:color w:val="333333"/>
          <w:sz w:val="24"/>
          <w:szCs w:val="24"/>
        </w:rPr>
        <w:t xml:space="preserve">Phòng giao dịch Ngân hàng Chính sách xã hội (NHCSXH) </w:t>
      </w:r>
      <w:r>
        <w:rPr>
          <w:rFonts w:eastAsia="Times New Roman" w:cs="Times New Roman"/>
          <w:color w:val="333333"/>
          <w:sz w:val="24"/>
          <w:szCs w:val="24"/>
        </w:rPr>
        <w:t>Thống Nhất</w:t>
      </w:r>
      <w:r w:rsidRPr="00BC2E40">
        <w:rPr>
          <w:rFonts w:eastAsia="Times New Roman" w:cs="Times New Roman"/>
          <w:color w:val="333333"/>
          <w:sz w:val="24"/>
          <w:szCs w:val="24"/>
        </w:rPr>
        <w:t xml:space="preserve"> thông tin một số nội dung trọng tâm của Quy chế mới nhằm giúp Ban quản lý Tổ và các hộ vay trên địa bàn nắm rõ quy định, thực hiện đúng quyền và trách nhiệm trong quá trình tham gia tín dụng chính sách.</w:t>
      </w:r>
    </w:p>
    <w:p w14:paraId="03FCB387" w14:textId="40ED4056" w:rsidR="00BC2E40" w:rsidRPr="00BC2E40" w:rsidRDefault="00BC2E40" w:rsidP="00100C47">
      <w:pPr>
        <w:shd w:val="clear" w:color="auto" w:fill="FFFFFF"/>
        <w:spacing w:after="0" w:line="276" w:lineRule="auto"/>
        <w:ind w:firstLine="567"/>
        <w:jc w:val="both"/>
        <w:outlineLvl w:val="2"/>
        <w:rPr>
          <w:rFonts w:eastAsia="Times New Roman" w:cs="Times New Roman"/>
          <w:b/>
          <w:bCs/>
          <w:color w:val="333333"/>
          <w:sz w:val="24"/>
          <w:szCs w:val="24"/>
        </w:rPr>
      </w:pPr>
      <w:r w:rsidRPr="00BC2E40">
        <w:rPr>
          <w:rFonts w:eastAsia="Times New Roman" w:cs="Times New Roman"/>
          <w:color w:val="333333"/>
          <w:sz w:val="24"/>
          <w:szCs w:val="24"/>
        </w:rPr>
        <w:t>Theo Quy chế mới, Tổ TK&amp;VV hoạt động trên nguyên tắc tự nguyện, đoàn kết, dân chủ, tương trợ, cùng có lợi, công khai, minh bạch, tuân thủ pháp luật và biểu quyết theo đa số. Mỗi Tổ TK&amp;VV</w:t>
      </w:r>
      <w:r w:rsidRPr="00BC2E40">
        <w:rPr>
          <w:rFonts w:eastAsia="Times New Roman" w:cs="Times New Roman"/>
          <w:b/>
          <w:bCs/>
          <w:color w:val="333333"/>
          <w:sz w:val="24"/>
          <w:szCs w:val="24"/>
        </w:rPr>
        <w:t> </w:t>
      </w:r>
      <w:r w:rsidRPr="00BC2E40">
        <w:rPr>
          <w:rFonts w:eastAsia="Times New Roman" w:cs="Times New Roman"/>
          <w:color w:val="333333"/>
          <w:sz w:val="24"/>
          <w:szCs w:val="24"/>
        </w:rPr>
        <w:t>có từ 20 đến 100 tổ viên, sinh sống liền kề trong cùng khu phố hoặc liên khu phố và thực hiện theo Quy ước hoạt động được UBND </w:t>
      </w:r>
      <w:r>
        <w:rPr>
          <w:rFonts w:eastAsia="Times New Roman" w:cs="Times New Roman"/>
          <w:color w:val="333333"/>
          <w:sz w:val="24"/>
          <w:szCs w:val="24"/>
        </w:rPr>
        <w:t>x</w:t>
      </w:r>
      <w:r w:rsidRPr="00BC2E40">
        <w:rPr>
          <w:rFonts w:eastAsia="Times New Roman" w:cs="Times New Roman"/>
          <w:color w:val="333333"/>
          <w:sz w:val="24"/>
          <w:szCs w:val="24"/>
        </w:rPr>
        <w:t xml:space="preserve"> phường xem xét, chấp thuận. Tổ TK&amp;VV là cầu nối quan trọng giữa người vay với NHCSXH, tổ chức chính trị - xã hội (CT-XH) nhận ủy thác và chính quyền địa phương; góp phần đưa nguồn vốn tín dụng chính sách đến đúng đối tượng, đúng nhu cầu.</w:t>
      </w:r>
    </w:p>
    <w:p w14:paraId="107FF73F" w14:textId="476F6941" w:rsidR="00BC2E40" w:rsidRPr="00BC2E40" w:rsidRDefault="00BC2E40" w:rsidP="00100C47">
      <w:pPr>
        <w:shd w:val="clear" w:color="auto" w:fill="FFFFFF"/>
        <w:spacing w:after="0" w:line="276" w:lineRule="auto"/>
        <w:ind w:firstLine="567"/>
        <w:jc w:val="both"/>
        <w:rPr>
          <w:rFonts w:eastAsia="Times New Roman" w:cs="Times New Roman"/>
          <w:color w:val="333333"/>
          <w:sz w:val="24"/>
          <w:szCs w:val="24"/>
        </w:rPr>
      </w:pPr>
      <w:r w:rsidRPr="00BC2E40">
        <w:rPr>
          <w:rFonts w:eastAsia="Times New Roman" w:cs="Times New Roman"/>
          <w:color w:val="333333"/>
          <w:sz w:val="24"/>
          <w:szCs w:val="24"/>
        </w:rPr>
        <w:t xml:space="preserve">Ban quản lý Tổ gồm 01 Tổ trưởng và 01 Tổ phó do các tổ viên trong Tổ bầu ra. Nhân sự tham gia Ban quản lý Tổ phải đáp ứng các tiêu chuẩn cụ thể: cư trú tại </w:t>
      </w:r>
      <w:r w:rsidR="00100C47">
        <w:rPr>
          <w:rFonts w:eastAsia="Times New Roman" w:cs="Times New Roman"/>
          <w:color w:val="333333"/>
          <w:sz w:val="24"/>
          <w:szCs w:val="24"/>
        </w:rPr>
        <w:t>xã,</w:t>
      </w:r>
      <w:r w:rsidRPr="00BC2E40">
        <w:rPr>
          <w:rFonts w:eastAsia="Times New Roman" w:cs="Times New Roman"/>
          <w:color w:val="333333"/>
          <w:sz w:val="24"/>
          <w:szCs w:val="24"/>
        </w:rPr>
        <w:t>phường, tuổi đời không quá 70 tuổi; có phẩm chất đạo đức tốt, có khả năng ứng dụng công nghệ thông tin; không là Trưởng khu phố, Ủy viên Ban Thường vụ của các Tổ CT</w:t>
      </w:r>
      <w:r w:rsidRPr="00BC2E40">
        <w:rPr>
          <w:rFonts w:eastAsia="Times New Roman" w:cs="Times New Roman"/>
          <w:b/>
          <w:bCs/>
          <w:color w:val="333333"/>
          <w:sz w:val="24"/>
          <w:szCs w:val="24"/>
        </w:rPr>
        <w:t>-</w:t>
      </w:r>
      <w:r w:rsidRPr="00BC2E40">
        <w:rPr>
          <w:rFonts w:eastAsia="Times New Roman" w:cs="Times New Roman"/>
          <w:color w:val="333333"/>
          <w:sz w:val="24"/>
          <w:szCs w:val="24"/>
        </w:rPr>
        <w:t>XH hoặc Tổ trưởng vay vốn của các tổ chức tín dụng khác. Tổ trưởng và Tổ phó không phải là người thân ruột thịt của nhau (vợ/chồng, cha/mẹ, con, anh/chị/em). Có trách nhiệm tuyên truyền chính sách tín dụng; hướng dẫn tổ viên thực hiện thủ tục vay vốn; vận động gửi tiết kiệm; theo dõi, đôn đốc trả nợ, trả lãi; đồng thời giám sát việc sử dụng vốn vay đúng mục đích và đôn đốc trả nợ đúng hạn.</w:t>
      </w:r>
    </w:p>
    <w:p w14:paraId="183CDE04" w14:textId="2BC1DAD7" w:rsidR="00BC2E40" w:rsidRPr="00BC2E40" w:rsidRDefault="00BC2E40" w:rsidP="00100C47">
      <w:pPr>
        <w:shd w:val="clear" w:color="auto" w:fill="FFFFFF"/>
        <w:spacing w:after="0" w:line="276" w:lineRule="auto"/>
        <w:ind w:firstLine="567"/>
        <w:jc w:val="both"/>
        <w:rPr>
          <w:rFonts w:eastAsia="Times New Roman" w:cs="Times New Roman"/>
          <w:color w:val="333333"/>
          <w:sz w:val="24"/>
          <w:szCs w:val="24"/>
        </w:rPr>
      </w:pPr>
      <w:r w:rsidRPr="00BC2E40">
        <w:rPr>
          <w:rFonts w:eastAsia="Times New Roman" w:cs="Times New Roman"/>
          <w:color w:val="333333"/>
          <w:sz w:val="24"/>
          <w:szCs w:val="24"/>
        </w:rPr>
        <w:t>Việc bình xét vay vốn phải đảm bảo dân chủ, công khai, đúng đối tượng, dưới sự chứng kiến của Trưởng khu phố</w:t>
      </w:r>
      <w:r w:rsidR="00100C47">
        <w:rPr>
          <w:rFonts w:eastAsia="Times New Roman" w:cs="Times New Roman"/>
          <w:color w:val="333333"/>
          <w:sz w:val="24"/>
          <w:szCs w:val="24"/>
        </w:rPr>
        <w:t>, ấp</w:t>
      </w:r>
      <w:r w:rsidRPr="00BC2E40">
        <w:rPr>
          <w:rFonts w:eastAsia="Times New Roman" w:cs="Times New Roman"/>
          <w:color w:val="333333"/>
          <w:sz w:val="24"/>
          <w:szCs w:val="24"/>
        </w:rPr>
        <w:t xml:space="preserve"> và đại diện tổ chức CT-XH nhận ủy thác và cuộc họp bình xét chỉ có giá trị khi có trên 1/2 số tổ viên tham gia và trên 2/3 số đại biểu tham dự tán thành. Qua đó góp phần hạn chế sai sót, nâng cao trách nhiệm trong quản lý nguồn vốn; Quy chế mới đề cao hoạt động tiết kiệm và sự tương trợ giữa các tổ viên.</w:t>
      </w:r>
    </w:p>
    <w:p w14:paraId="04F723DE" w14:textId="3112C752" w:rsidR="00BC2E40" w:rsidRPr="00BC2E40" w:rsidRDefault="00BC2E40" w:rsidP="00100C47">
      <w:pPr>
        <w:shd w:val="clear" w:color="auto" w:fill="FFFFFF"/>
        <w:spacing w:after="0" w:line="276" w:lineRule="auto"/>
        <w:ind w:firstLine="567"/>
        <w:jc w:val="both"/>
        <w:rPr>
          <w:rFonts w:eastAsia="Times New Roman" w:cs="Times New Roman"/>
          <w:color w:val="333333"/>
          <w:sz w:val="24"/>
          <w:szCs w:val="24"/>
        </w:rPr>
      </w:pPr>
      <w:r w:rsidRPr="00BC2E40">
        <w:rPr>
          <w:rFonts w:eastAsia="Times New Roman" w:cs="Times New Roman"/>
          <w:color w:val="333333"/>
          <w:sz w:val="24"/>
          <w:szCs w:val="24"/>
        </w:rPr>
        <w:t xml:space="preserve">Để Quy chế hoạt động mới được thực hiện hiệu quả, cần sự phối hợp chặt chẽ giữa UBND </w:t>
      </w:r>
      <w:r>
        <w:rPr>
          <w:rFonts w:eastAsia="Times New Roman" w:cs="Times New Roman"/>
          <w:color w:val="333333"/>
          <w:sz w:val="24"/>
          <w:szCs w:val="24"/>
        </w:rPr>
        <w:t xml:space="preserve">xã, </w:t>
      </w:r>
      <w:r w:rsidRPr="00BC2E40">
        <w:rPr>
          <w:rFonts w:eastAsia="Times New Roman" w:cs="Times New Roman"/>
          <w:color w:val="333333"/>
          <w:sz w:val="24"/>
          <w:szCs w:val="24"/>
        </w:rPr>
        <w:t xml:space="preserve">phường, NHCSXH, các tổ chức CT- XH nhận ủy thác, trưởng ấp và Ban quản lý Tổ TK&amp;VV. </w:t>
      </w:r>
      <w:r w:rsidR="00100C47">
        <w:rPr>
          <w:rFonts w:eastAsia="Times New Roman" w:cs="Times New Roman"/>
          <w:color w:val="333333"/>
          <w:sz w:val="24"/>
          <w:szCs w:val="24"/>
        </w:rPr>
        <w:t>S</w:t>
      </w:r>
      <w:r w:rsidRPr="00BC2E40">
        <w:rPr>
          <w:rFonts w:eastAsia="Times New Roman" w:cs="Times New Roman"/>
          <w:color w:val="333333"/>
          <w:sz w:val="24"/>
          <w:szCs w:val="24"/>
        </w:rPr>
        <w:t>ự phối hợp và gắn kết này được quan tâm hết sức trách nhiệm đóng vai trò quyết định trong việc đảm bảo tín dụng chính sách được thực hiện nghiêm túc, an toàn, minh bạch, đưa đồng vốn ưu đãi đến đúng đối tượng thụ hưởng và phát huy tối đa hiệu quả kinh tế - xã hội tại địa phương. </w:t>
      </w:r>
    </w:p>
    <w:p w14:paraId="18279CD8" w14:textId="7C6B092B" w:rsidR="00BC2E40" w:rsidRPr="00BC2E40" w:rsidRDefault="00BC2E40" w:rsidP="00100C47">
      <w:pPr>
        <w:shd w:val="clear" w:color="auto" w:fill="FFFFFF"/>
        <w:spacing w:after="0" w:line="276" w:lineRule="auto"/>
        <w:ind w:firstLine="720"/>
        <w:jc w:val="both"/>
        <w:rPr>
          <w:rFonts w:eastAsia="Times New Roman" w:cs="Times New Roman"/>
          <w:color w:val="333333"/>
          <w:sz w:val="24"/>
          <w:szCs w:val="24"/>
        </w:rPr>
      </w:pPr>
      <w:r w:rsidRPr="00BC2E40">
        <w:rPr>
          <w:rFonts w:eastAsia="Times New Roman" w:cs="Times New Roman"/>
          <w:color w:val="333333"/>
          <w:sz w:val="24"/>
          <w:szCs w:val="24"/>
        </w:rPr>
        <w:t xml:space="preserve">Quyết định số 70/QĐ-HĐQT là nền tảng quan trọng để Phòng Giao dịch Ngân hàng Chính sách xã hội </w:t>
      </w:r>
      <w:r w:rsidR="00100C47">
        <w:rPr>
          <w:rFonts w:eastAsia="Times New Roman" w:cs="Times New Roman"/>
          <w:color w:val="333333"/>
          <w:sz w:val="24"/>
          <w:szCs w:val="24"/>
        </w:rPr>
        <w:t>Thống Nhất</w:t>
      </w:r>
      <w:r w:rsidRPr="00BC2E40">
        <w:rPr>
          <w:rFonts w:eastAsia="Times New Roman" w:cs="Times New Roman"/>
          <w:color w:val="333333"/>
          <w:sz w:val="24"/>
          <w:szCs w:val="24"/>
        </w:rPr>
        <w:t xml:space="preserve"> tiếp tục rà soát, củng cố, sắp xếp mạng lưới phù hợp với quy mô tổ viên và đặc điểm từng địa bàn, qua đó phát huy tốt hơn vai trò của Ban quản lý Tổ, nâng cao hiệu quả phối hợp, kiểm tra, giám sát và quản lý nguồn vốn; tạo điều kiện để hoạt động của Tổ ngày càng nền nếp, hiệu quả. Góp phần đưa nguồn vốn tín dụng ưu đãi đến gần hơn với người dân, hỗ trợ phát triển sản xuất, tạo việc làm, giảm nghèo bền vững và bảo đảm an sinh xã hội trên địa bàn.</w:t>
      </w:r>
    </w:p>
    <w:p w14:paraId="484E1EEF" w14:textId="77777777" w:rsidR="009A49C0" w:rsidRPr="00BC2E40" w:rsidRDefault="009A49C0" w:rsidP="00100C47">
      <w:pPr>
        <w:spacing w:after="0" w:line="276" w:lineRule="auto"/>
        <w:rPr>
          <w:rFonts w:cs="Times New Roman"/>
          <w:sz w:val="24"/>
          <w:szCs w:val="24"/>
        </w:rPr>
      </w:pPr>
    </w:p>
    <w:sectPr w:rsidR="009A49C0" w:rsidRPr="00BC2E40" w:rsidSect="00C41796">
      <w:pgSz w:w="11907" w:h="16840" w:code="9"/>
      <w:pgMar w:top="851" w:right="851"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80"/>
    <w:rsid w:val="00040880"/>
    <w:rsid w:val="00100C47"/>
    <w:rsid w:val="002045C2"/>
    <w:rsid w:val="009A49C0"/>
    <w:rsid w:val="00B23F02"/>
    <w:rsid w:val="00BC2E40"/>
    <w:rsid w:val="00C41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2C799"/>
  <w15:chartTrackingRefBased/>
  <w15:docId w15:val="{180171F1-78D3-4F83-909F-207649F2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191649">
      <w:bodyDiv w:val="1"/>
      <w:marLeft w:val="0"/>
      <w:marRight w:val="0"/>
      <w:marTop w:val="0"/>
      <w:marBottom w:val="0"/>
      <w:divBdr>
        <w:top w:val="none" w:sz="0" w:space="0" w:color="auto"/>
        <w:left w:val="none" w:sz="0" w:space="0" w:color="auto"/>
        <w:bottom w:val="none" w:sz="0" w:space="0" w:color="auto"/>
        <w:right w:val="none" w:sz="0" w:space="0" w:color="auto"/>
      </w:divBdr>
      <w:divsChild>
        <w:div w:id="100029217">
          <w:marLeft w:val="0"/>
          <w:marRight w:val="0"/>
          <w:marTop w:val="0"/>
          <w:marBottom w:val="0"/>
          <w:divBdr>
            <w:top w:val="none" w:sz="0" w:space="0" w:color="auto"/>
            <w:left w:val="none" w:sz="0" w:space="0" w:color="auto"/>
            <w:bottom w:val="none" w:sz="0" w:space="0" w:color="auto"/>
            <w:right w:val="none" w:sz="0" w:space="0" w:color="auto"/>
          </w:divBdr>
          <w:divsChild>
            <w:div w:id="32777555">
              <w:marLeft w:val="0"/>
              <w:marRight w:val="0"/>
              <w:marTop w:val="0"/>
              <w:marBottom w:val="150"/>
              <w:divBdr>
                <w:top w:val="none" w:sz="0" w:space="0" w:color="auto"/>
                <w:left w:val="none" w:sz="0" w:space="0" w:color="auto"/>
                <w:bottom w:val="none" w:sz="0" w:space="0" w:color="auto"/>
                <w:right w:val="none" w:sz="0" w:space="0" w:color="auto"/>
              </w:divBdr>
            </w:div>
          </w:divsChild>
        </w:div>
        <w:div w:id="1181624801">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2026-09-29T07:16:00Z</dcterms:created>
  <dcterms:modified xsi:type="dcterms:W3CDTF">2026-09-29T07:29:00Z</dcterms:modified>
</cp:coreProperties>
</file>